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45" w:rightFromText="45" w:vertAnchor="text" w:tblpXSpec="right" w:tblpYSpec="cent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"/>
      </w:tblGrid>
      <w:tr w:rsidR="000D2970" w:rsidRPr="00AA06B3" w:rsidTr="000D2970">
        <w:trPr>
          <w:tblCellSpacing w:w="0" w:type="dxa"/>
        </w:trPr>
        <w:tc>
          <w:tcPr>
            <w:tcW w:w="0" w:type="auto"/>
            <w:vAlign w:val="center"/>
            <w:hideMark/>
          </w:tcPr>
          <w:p w:rsidR="000D2970" w:rsidRPr="00AA06B3" w:rsidRDefault="000D2970" w:rsidP="000D29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06B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0D2970" w:rsidRPr="00AA06B3" w:rsidRDefault="000D2970" w:rsidP="000D2970">
      <w:pPr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8"/>
          <w:szCs w:val="28"/>
        </w:rPr>
      </w:pPr>
      <w:bookmarkStart w:id="0" w:name="_GoBack"/>
      <w:bookmarkEnd w:id="0"/>
    </w:p>
    <w:p w:rsidR="000D2970" w:rsidRPr="00AA06B3" w:rsidRDefault="000D2970" w:rsidP="000D2970">
      <w:pPr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8"/>
          <w:szCs w:val="28"/>
        </w:rPr>
      </w:pPr>
    </w:p>
    <w:p w:rsidR="000D2970" w:rsidRPr="00AA06B3" w:rsidRDefault="000D2970" w:rsidP="000D2970">
      <w:pPr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8"/>
          <w:szCs w:val="28"/>
        </w:rPr>
        <w:t>Образование в странах древнего Востока</w:t>
      </w:r>
    </w:p>
    <w:p w:rsidR="000D2970" w:rsidRPr="00AA06B3" w:rsidRDefault="000D2970" w:rsidP="000D2970">
      <w:pPr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8"/>
          <w:szCs w:val="28"/>
        </w:rPr>
      </w:pPr>
    </w:p>
    <w:p w:rsidR="000D2970" w:rsidRPr="00AA06B3" w:rsidRDefault="000D2970" w:rsidP="000D2970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Прародиной образования стали страны Древнего Востока (</w:t>
      </w:r>
      <w:proofErr w:type="spell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Вавилония</w:t>
      </w:r>
      <w:proofErr w:type="spellEnd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, Ассирия, Египет, Китай, Индия и др.). Здесь получили развитие три основных типа школы: жреческие школы, которые создавались при храмах и готовили служителей культа, – они относились к господствующему слою общества и были окружены почитанием как первые толкователи религиозного учения, причастные к таинствам молитв и обрядов; дворцовые школы, которые предназначались для обучения детей рабовладельческой знати – элиты общества; школы писцов-чиновников были призваны удовлетворять нужды административно-хозяйственного управления, потребности в строительстве ирригационных сооружений и в уходе за ними и др.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в школе писцов было </w:t>
      </w:r>
      <w:hyperlink r:id="rId7" w:tgtFrame="_blank" w:history="1">
        <w:r w:rsidRPr="00AA06B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столь</w:t>
        </w:r>
      </w:hyperlink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 же долгим, сколь и дорогим. Оно не было доступным для дете</w:t>
      </w:r>
      <w:proofErr w:type="gram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й-</w:t>
      </w:r>
      <w:proofErr w:type="gramEnd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ремесленников и земледельцев. Только знатные чиновники и богатые рабовладельцы могли обучать своих сыновей в таких школах.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школе писцов обучали мальчиков в возрасте от 5 до 16 лет; </w:t>
      </w:r>
      <w:proofErr w:type="gram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начиная с 12 лет ученики уже работали в канцеляриях</w:t>
      </w:r>
      <w:proofErr w:type="gramEnd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, выполняли простейшие из обязанностей писцов. Занятия продолжались с раннего утра до позднего вечера, обед приносили из дому, обычно он состоял из 3 хлебцев и 2 кружек пива.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В жреческих школах содержание образования было более широким и многопредметным. Так, в школах для жрецов и судей в Вавилонском государстве, кроме обычных основ общей грамотности (письмо на клинописной основе, счет, чтение), преподавались право, астрономия, астрология, медицина, давалось религиозное образование.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названных выше школ, дети египетской знати обучались в военных школах, которые готовили начальников войск. Самой привилегированной школой, куда даже дети из богатых и знатных семей могли попасть только по протекции, была школа колесничих. Об элитарном характере всех указанных школ можно судить по следующей записи на папирусе, сделанной одним из придворных: «… по приказу фараона учредил я школы со всеми их учениками из сыновей людей (т. е. знатных), но не из сыновей бедняков».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Среди стран древневосточной цивилизации известным своеобразием в развитии систем образования выделялись Индия и Китай. Это определялось их национально-историческими традициями и присущим данным регионам Востока менталитетом. Однако специфические особенности в этих странах выделяются не более отчетливо, чем свойственные им общие черты.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Прежде </w:t>
      </w:r>
      <w:proofErr w:type="gram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</w:t>
      </w:r>
      <w:proofErr w:type="gramEnd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характерно, что первые школы и различные формы образования возникли почти одновременно и в Индии, и в Китае в долинах </w:t>
      </w: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больших рек, где благодаря плодородной почве широко развивались земледелие и в целом хозяйственная жизнь, производственная деятельность народов этих стран.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Археологические данные свидетельствуют, что уже в третьем тыс. до н. э. в долине Инда возникли рабовладельческие государства с достаточно высокой для той эпохи культурой. </w:t>
      </w:r>
      <w:proofErr w:type="gram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Пришедшие им на смену (в сер II тыс. – сер.</w:t>
      </w:r>
      <w:proofErr w:type="gramEnd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I тыс. до н. э.) новые рабовладельческие общества образовывались также в долинах рек Ганга и </w:t>
      </w:r>
      <w:proofErr w:type="spell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Джамны</w:t>
      </w:r>
      <w:proofErr w:type="spellEnd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Примерно в это же время появились первые рабовладельческие государства в Китае по берегам реки </w:t>
      </w:r>
      <w:proofErr w:type="spell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Хуанхе</w:t>
      </w:r>
      <w:proofErr w:type="spellEnd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Дошедшие до нас памятники письменности – надписи па костях и панцирях черепах свидетельствуют о развитии грамотности и культуры в китайских государствах той эпохи. Вывод о том, что письменность, </w:t>
      </w:r>
      <w:proofErr w:type="gram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следовательно, и писцы, обучение грамоте в Китае появились во II тыс. до н. э., основывается на археологических свидетельствах о том, что примерно в этот исторический Период появляются летописи на бамбуковых и деревянных планках; па шелку начали писать в III в. до н. э., а бумага появилась в 105 г. н. э.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данные о процессе образования в Индии содержатся в Ведах – древнейших памятниках индийской религиозной литературы, а также в Упанишадах (религиозно-философских произведениях). В частности, по этим источникам есть возможность судить о характере образования в школах для двух высших сословий – брахманов и кшатриев. В этих школах одновременно жили до их окончания и обучались ученики в возрасте от 6–12 лет до 22–24 лет. Большая часть учебного времени посвящалась заучиванию с большой точностью, не допускающей изменении ни одного слова, стихов, гимнов и других религиозных текстов. Уделялось внимание изучению философии и обучению красноречию, чтобы выпускники школы могли участвовать в диспутах на религиозно-философские темы. После окончания школы брахманы становились жрецами, а кшатрии получали специальную военную подготовку, поскольку представители этого сословия занимали высшие военные должности. Книги Вед характеризуют основной круг предметов, которые изучались в этих школах: грамматика и литература, </w:t>
      </w:r>
      <w:hyperlink r:id="rId8" w:tgtFrame="_blank" w:history="1">
        <w:r w:rsidRPr="00AA06B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математика</w:t>
        </w:r>
      </w:hyperlink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, история, медицина, этика, танцы и музыка.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Ведущим типом школы в Китае в III и II тыс. до н. э. являлись общинные школы. В них юноши бесплатно обучались стрельбе из лука, религиозным пениям и обрядам. Несколько позже (в сер. 1-го тыс. до н. э.) состав учебных предметов пополнился еще тремя: управление конем, письмо и счет.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Важным фактором, способствовавшим совершенствованию обучения грамоте и образования в целом явилась</w:t>
      </w:r>
      <w:proofErr w:type="gramEnd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проведенная в III в. до н. э. унификация всех иероглифов (до этого в различных провинциях одни и те же знаки писали по-разному). Правда, и после реформы количество знаков достигало нескольких тысяч.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Школьное обучение начиналось с 6–7 лет, сыновья знатных родителей получали домашнее воспитание.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Система образования слагалась из трех ступеней. Первая посвящалась заучиванию учениками с голоса фраз, текстов, приобретению умения писать и понимать значение иероглифов. На второй ступени к </w:t>
      </w:r>
      <w:proofErr w:type="gram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указанному</w:t>
      </w:r>
      <w:proofErr w:type="gramEnd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добавлялось обучение стилистике и правилам стихосложения. Третья ступень предназначалась для тех, кто стремился стать ученым или чиновником – они должны были в течение ряда лет сдавать несколько экзаменов.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Однако охарактеризованная система общего образования предназначалась для аристократии и детей чиновников. Простолюдины получали небольшой круг необходимых практических знаний.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Высшее образование заключалось в обучении ораторскому искусству и философии.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основе всей-системы образования в Древнем Китае лежало этико-политическое учение, основоположником которого был Конфуций (551–479 гг. до н. э.). По его имени оно получило название конфуцианства. Под влиянием этого учения, ставшего официальной государственной идеологией, образование приобрело на 2 тысячи лет вперед, в основном, гуманитарный характер. </w:t>
      </w:r>
      <w:proofErr w:type="gram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негативно сказалось на развитии пауки и культуры, поскольку система образования, фактически, игнорировала происходивший со времен династии </w:t>
      </w:r>
      <w:proofErr w:type="spell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Хань</w:t>
      </w:r>
      <w:proofErr w:type="spellEnd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(206 г. до н. э. – 220 г. н. э.) рост таких наук, как </w:t>
      </w:r>
      <w:hyperlink r:id="rId9" w:tgtFrame="_blank" w:history="1">
        <w:r w:rsidRPr="00AA06B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математика</w:t>
        </w:r>
      </w:hyperlink>
      <w:r w:rsidRPr="00AA06B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астрономия, медицина, гидротехника, прогресс в области строительного дела.</w:t>
      </w:r>
      <w:proofErr w:type="gramEnd"/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Авторитет Конфуция огромен, его рассудительное и практическое учение вписалось в жизнь народа и на много веков определило характер китайской системы образования, а сам он провозглашен «учителем 10 тысяч поколений».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Обладая огромной эрудицией, Конфуций был противником таинственности, всего непонятного. Незначительное место в его мировоззрении занимала и религия. Конечная цель человека, по Конфуцию, чисто земная: укрепление нравственности и преодоление невзгод в создаваемом гармоничном обществе. Для этого нужно следовать универсальным законам жизни – гуманности и этикету (Жень и</w:t>
      </w:r>
      <w:proofErr w:type="gram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proofErr w:type="gramEnd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и).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Они просты. Гуманность в том, чтобы не делать другим того, чего не желаешь себе. И это, считал Конфуций, не столько божественная заповедь, сколько свойство человека, который по своей природе более склонен к добру, чем </w:t>
      </w:r>
      <w:proofErr w:type="gram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proofErr w:type="gramEnd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злу. Этикет воплощается в соблюдении традиций, почитании родителей, старших в семье, покорности государю.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В учении Конфуция много общечеловеческого: чтобы быть счастливым, строй свою жизнь на доброте, трудолюбии, порядочности, почитай старших, традиции, люби семью, народ, страну.</w:t>
      </w:r>
      <w:proofErr w:type="gramEnd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Поэтому учение Конфуция вышло за рамки Китая, получило мировую известность, и сегодня у него множество почитателей в разных странах.</w:t>
      </w:r>
    </w:p>
    <w:p w:rsidR="000D2970" w:rsidRPr="00AA06B3" w:rsidRDefault="000D2970" w:rsidP="000D2970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Таким образом, цивилизация, созданная рабовладельческими государствами Древнего Востока, явилась одним из важных источников </w:t>
      </w:r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дальнейшего развития мировой духовной культуры, в частности образования, именно в этих государствах возникает письменность, организуются первые школы, зарождаются первые педагогические идеи. Традиции и прогрессивные тенденции древневосточной цивилизации были восприняты и </w:t>
      </w:r>
      <w:proofErr w:type="gramStart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>углублены</w:t>
      </w:r>
      <w:proofErr w:type="gramEnd"/>
      <w:r w:rsidRPr="00AA06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прежде всего в античном мире, где сложились три, во многом схожие и вместе с тем своеобразные, системы образования и воспитания: спартанская, афинская и римская.</w:t>
      </w:r>
    </w:p>
    <w:p w:rsidR="008B4FE3" w:rsidRPr="00AA06B3" w:rsidRDefault="008B4FE3">
      <w:pPr>
        <w:rPr>
          <w:rFonts w:ascii="Times New Roman" w:hAnsi="Times New Roman" w:cs="Times New Roman"/>
          <w:sz w:val="28"/>
          <w:szCs w:val="28"/>
        </w:rPr>
      </w:pPr>
    </w:p>
    <w:sectPr w:rsidR="008B4FE3" w:rsidRPr="00AA06B3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586" w:rsidRDefault="00192586" w:rsidP="00AA06B3">
      <w:pPr>
        <w:spacing w:after="0" w:line="240" w:lineRule="auto"/>
      </w:pPr>
      <w:r>
        <w:separator/>
      </w:r>
    </w:p>
  </w:endnote>
  <w:endnote w:type="continuationSeparator" w:id="0">
    <w:p w:rsidR="00192586" w:rsidRDefault="00192586" w:rsidP="00AA0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9278275"/>
      <w:docPartObj>
        <w:docPartGallery w:val="Page Numbers (Bottom of Page)"/>
        <w:docPartUnique/>
      </w:docPartObj>
    </w:sdtPr>
    <w:sdtContent>
      <w:p w:rsidR="00AA06B3" w:rsidRDefault="00AA06B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A06B3" w:rsidRDefault="00AA06B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586" w:rsidRDefault="00192586" w:rsidP="00AA06B3">
      <w:pPr>
        <w:spacing w:after="0" w:line="240" w:lineRule="auto"/>
      </w:pPr>
      <w:r>
        <w:separator/>
      </w:r>
    </w:p>
  </w:footnote>
  <w:footnote w:type="continuationSeparator" w:id="0">
    <w:p w:rsidR="00192586" w:rsidRDefault="00192586" w:rsidP="00AA0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2970"/>
    <w:rsid w:val="000D2970"/>
    <w:rsid w:val="00192586"/>
    <w:rsid w:val="008B4FE3"/>
    <w:rsid w:val="00AA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D29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D297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0D2970"/>
    <w:rPr>
      <w:color w:val="0000FF"/>
      <w:u w:val="single"/>
    </w:rPr>
  </w:style>
  <w:style w:type="character" w:customStyle="1" w:styleId="apple-converted-space">
    <w:name w:val="apple-converted-space"/>
    <w:basedOn w:val="a0"/>
    <w:rsid w:val="000D2970"/>
  </w:style>
  <w:style w:type="paragraph" w:styleId="a4">
    <w:name w:val="Balloon Text"/>
    <w:basedOn w:val="a"/>
    <w:link w:val="a5"/>
    <w:uiPriority w:val="99"/>
    <w:semiHidden/>
    <w:unhideWhenUsed/>
    <w:rsid w:val="000D2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297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A0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06B3"/>
  </w:style>
  <w:style w:type="paragraph" w:styleId="a8">
    <w:name w:val="footer"/>
    <w:basedOn w:val="a"/>
    <w:link w:val="a9"/>
    <w:uiPriority w:val="99"/>
    <w:unhideWhenUsed/>
    <w:rsid w:val="00AA06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06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4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xford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gomeb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foxfor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1277</Words>
  <Characters>7279</Characters>
  <Application>Microsoft Office Word</Application>
  <DocSecurity>0</DocSecurity>
  <Lines>60</Lines>
  <Paragraphs>17</Paragraphs>
  <ScaleCrop>false</ScaleCrop>
  <Company>Reanimator Extreme Edition</Company>
  <LinksUpToDate>false</LinksUpToDate>
  <CharactersWithSpaces>8539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ASUS</cp:lastModifiedBy>
  <cp:revision>4</cp:revision>
  <dcterms:created xsi:type="dcterms:W3CDTF">2015-03-23T15:06:00Z</dcterms:created>
  <dcterms:modified xsi:type="dcterms:W3CDTF">2016-01-08T15:10:00Z</dcterms:modified>
</cp:coreProperties>
</file>